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Look w:val="04A0" w:firstRow="1" w:lastRow="0" w:firstColumn="1" w:lastColumn="0" w:noHBand="0" w:noVBand="1"/>
      </w:tblPr>
      <w:tblGrid>
        <w:gridCol w:w="9000"/>
      </w:tblGrid>
      <w:tr w:rsidR="000D1444" w:rsidTr="000D1444">
        <w:trPr>
          <w:tblCellSpacing w:w="0" w:type="dxa"/>
        </w:trPr>
        <w:tc>
          <w:tcPr>
            <w:tcW w:w="0" w:type="auto"/>
            <w:shd w:val="clear" w:color="auto" w:fill="FFFFFF"/>
            <w:tcMar>
              <w:top w:w="15" w:type="dxa"/>
              <w:left w:w="15" w:type="dxa"/>
              <w:bottom w:w="15" w:type="dxa"/>
              <w:right w:w="15" w:type="dxa"/>
            </w:tcMar>
            <w:vAlign w:val="center"/>
            <w:hideMark/>
          </w:tcPr>
          <w:tbl>
            <w:tblPr>
              <w:tblW w:w="5000" w:type="pct"/>
              <w:tblCellSpacing w:w="0" w:type="dxa"/>
              <w:tblLook w:val="04A0" w:firstRow="1" w:lastRow="0" w:firstColumn="1" w:lastColumn="0" w:noHBand="0" w:noVBand="1"/>
            </w:tblPr>
            <w:tblGrid>
              <w:gridCol w:w="8934"/>
              <w:gridCol w:w="36"/>
            </w:tblGrid>
            <w:tr w:rsidR="000D1444">
              <w:trPr>
                <w:gridAfter w:val="1"/>
                <w:tblCellSpacing w:w="0" w:type="dxa"/>
              </w:trPr>
              <w:tc>
                <w:tcPr>
                  <w:tcW w:w="0" w:type="auto"/>
                  <w:tcMar>
                    <w:top w:w="15" w:type="dxa"/>
                    <w:left w:w="15" w:type="dxa"/>
                    <w:bottom w:w="15" w:type="dxa"/>
                    <w:right w:w="15" w:type="dxa"/>
                  </w:tcMar>
                  <w:vAlign w:val="center"/>
                  <w:hideMark/>
                </w:tcPr>
                <w:p w:rsidR="000D1444" w:rsidRDefault="000D1444">
                  <w:pPr>
                    <w:pStyle w:val="NormalWeb"/>
                    <w:spacing w:line="330" w:lineRule="atLeast"/>
                    <w:rPr>
                      <w:rFonts w:ascii="Helvetica" w:hAnsi="Helvetica" w:cs="Helvetica"/>
                      <w:sz w:val="24"/>
                      <w:szCs w:val="24"/>
                    </w:rPr>
                  </w:pPr>
                  <w:r>
                    <w:rPr>
                      <w:rFonts w:ascii="Helvetica" w:hAnsi="Helvetica" w:cs="Helvetica"/>
                      <w:sz w:val="24"/>
                      <w:szCs w:val="24"/>
                    </w:rPr>
                    <w:t>A new job has been submitted.</w:t>
                  </w:r>
                </w:p>
              </w:tc>
            </w:tr>
            <w:tr w:rsidR="000D1444">
              <w:trPr>
                <w:tblCellSpacing w:w="0" w:type="dxa"/>
              </w:trPr>
              <w:tc>
                <w:tcPr>
                  <w:tcW w:w="0" w:type="auto"/>
                  <w:gridSpan w:val="2"/>
                  <w:tcMar>
                    <w:top w:w="0" w:type="dxa"/>
                    <w:left w:w="300" w:type="dxa"/>
                    <w:bottom w:w="0" w:type="dxa"/>
                    <w:right w:w="300" w:type="dxa"/>
                  </w:tcMar>
                  <w:vAlign w:val="center"/>
                  <w:hideMark/>
                </w:tcPr>
                <w:p w:rsidR="000D1444" w:rsidRDefault="000D1444">
                  <w:pPr>
                    <w:rPr>
                      <w:rFonts w:eastAsia="Times New Roman"/>
                    </w:rPr>
                  </w:pPr>
                  <w:hyperlink r:id="rId4" w:history="1">
                    <w:r>
                      <w:rPr>
                        <w:rStyle w:val="Hyperlink"/>
                        <w:rFonts w:ascii="Arial" w:eastAsia="Times New Roman" w:hAnsi="Arial" w:cs="Arial"/>
                        <w:b/>
                        <w:bCs/>
                        <w:color w:val="FFFFFF"/>
                        <w:sz w:val="24"/>
                        <w:szCs w:val="24"/>
                        <w:bdr w:val="single" w:sz="6" w:space="5" w:color="041C0F" w:frame="1"/>
                        <w:shd w:val="clear" w:color="auto" w:fill="003F1C"/>
                      </w:rPr>
                      <w:t>View This Record</w:t>
                    </w:r>
                  </w:hyperlink>
                  <w:r>
                    <w:rPr>
                      <w:rFonts w:eastAsia="Times New Roman"/>
                    </w:rPr>
                    <w:t xml:space="preserve"> </w:t>
                  </w:r>
                </w:p>
              </w:tc>
            </w:tr>
            <w:tr w:rsidR="000D1444">
              <w:trPr>
                <w:tblCellSpacing w:w="0" w:type="dxa"/>
              </w:trPr>
              <w:tc>
                <w:tcPr>
                  <w:tcW w:w="0" w:type="auto"/>
                  <w:tcMar>
                    <w:top w:w="150" w:type="dxa"/>
                    <w:left w:w="300" w:type="dxa"/>
                    <w:bottom w:w="300" w:type="dxa"/>
                    <w:right w:w="300" w:type="dxa"/>
                  </w:tcMar>
                  <w:vAlign w:val="center"/>
                  <w:hideMark/>
                </w:tcPr>
                <w:p w:rsidR="000D1444" w:rsidRDefault="000D1444">
                  <w:pPr>
                    <w:pStyle w:val="Heading3"/>
                    <w:spacing w:before="0" w:beforeAutospacing="0" w:after="150" w:afterAutospacing="0"/>
                    <w:rPr>
                      <w:rFonts w:ascii="Arial" w:eastAsia="Times New Roman" w:hAnsi="Arial" w:cs="Arial"/>
                      <w:sz w:val="24"/>
                      <w:szCs w:val="24"/>
                    </w:rPr>
                  </w:pPr>
                  <w:r>
                    <w:rPr>
                      <w:rFonts w:ascii="Arial" w:eastAsia="Times New Roman" w:hAnsi="Arial" w:cs="Arial"/>
                      <w:sz w:val="24"/>
                      <w:szCs w:val="24"/>
                    </w:rPr>
                    <w:t>Registration Information</w:t>
                  </w:r>
                </w:p>
                <w:tbl>
                  <w:tblPr>
                    <w:tblW w:w="5000" w:type="pct"/>
                    <w:tblCellSpacing w:w="0" w:type="dxa"/>
                    <w:tblBorders>
                      <w:top w:val="single" w:sz="6" w:space="0" w:color="E2E2E2"/>
                    </w:tblBorders>
                    <w:tblLook w:val="04A0" w:firstRow="1" w:lastRow="0" w:firstColumn="1" w:lastColumn="0" w:noHBand="0" w:noVBand="1"/>
                  </w:tblPr>
                  <w:tblGrid>
                    <w:gridCol w:w="2500"/>
                    <w:gridCol w:w="5834"/>
                  </w:tblGrid>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Order No.</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3608266</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Agency Name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Virginia Organizing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Job Title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Organizer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Job Description (including hours and responsibilities)</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As a community organizer, you will build power for long-term change. Day to day, you will recruit new members into the organization, develop members into leaders by sharing new skills, strategize and build local campaigns on issues of local concern, and move people to action on Virginia Organizing’s statewide priorities. As part of a diverse, hard-working, and values-driven staff, you will help real people make real change at the local, state, and national levels. Specifically, your work will include: Conducting face-to-face meetings with community residents; Maintaining relationships with new contacts, members, and leaders through phone calls and in-person visits; Facilitating local campaign strategy discussions among chapter leaders; Securing organizational endorsements, local government resolutions, letters to the editor, and media coverage for statewide campaigns; Preparing leaders for meetings, public speaking, and media interviews; Soliciting donations from individuals and hold other grassroots fundraisers; and, Completing administrative tasks—including monthly workplans and weekly activity reports—thoroughly and promptly.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Job Location</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Virginia (multiple positions throughout the state)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Salary Range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$32,000 and up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Qualifications</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Driven by a commitment to Virginia Organizing’s vision for a more just Virginia, you believe that people who are most directly affected by public issues should have a seat at the table. You are passionate about developing leaders who speak for the organization and make decisions about local campaigns. You want to use your critical thinking and interpersonal skills to build a powerful statewide organization. Successful applicants will also have: Experience in community organizing, either as a staff member or volunteer leader; Experience working in low-income communities and communities of color across racial and cultural lines; Ability to work independently, which includes managing your own work schedule, setting priorities, and accomplishing long-term goals; Willingness to participate in regular evening and weekend activities; Excellent written and verbal communication skills; Strong personal organizational skills; and, Basic computer skills (Google Suite, Microsoft Office).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Link to application web site (if applicable)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hyperlink r:id="rId5" w:history="1">
                          <w:r>
                            <w:rPr>
                              <w:rStyle w:val="Hyperlink"/>
                              <w:rFonts w:ascii="Arial" w:eastAsia="Times New Roman" w:hAnsi="Arial" w:cs="Arial"/>
                              <w:sz w:val="18"/>
                              <w:szCs w:val="18"/>
                            </w:rPr>
                            <w:t>https://virginia-organizing.org/organizer-job-description/</w:t>
                          </w:r>
                        </w:hyperlink>
                        <w:r>
                          <w:rPr>
                            <w:rFonts w:ascii="Arial" w:eastAsia="Times New Roman" w:hAnsi="Arial" w:cs="Arial"/>
                            <w:sz w:val="18"/>
                            <w:szCs w:val="18"/>
                          </w:rPr>
                          <w:t xml:space="preserve">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Application Contact Name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Brian Johns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Phone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(434) 984-4655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lastRenderedPageBreak/>
                          <w:t>Email</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hyperlink r:id="rId6" w:history="1">
                          <w:r>
                            <w:rPr>
                              <w:rStyle w:val="Hyperlink"/>
                              <w:rFonts w:ascii="Arial" w:eastAsia="Times New Roman" w:hAnsi="Arial" w:cs="Arial"/>
                              <w:sz w:val="18"/>
                              <w:szCs w:val="18"/>
                            </w:rPr>
                            <w:t>bjohns@virginia-organizing.org</w:t>
                          </w:r>
                        </w:hyperlink>
                        <w:r>
                          <w:rPr>
                            <w:rFonts w:ascii="Arial" w:eastAsia="Times New Roman" w:hAnsi="Arial" w:cs="Arial"/>
                            <w:sz w:val="18"/>
                            <w:szCs w:val="18"/>
                          </w:rPr>
                          <w:t xml:space="preserve"> </w:t>
                        </w:r>
                      </w:p>
                    </w:tc>
                  </w:tr>
                  <w:tr w:rsidR="000D1444">
                    <w:trPr>
                      <w:tblCellSpacing w:w="0" w:type="dxa"/>
                    </w:trPr>
                    <w:tc>
                      <w:tcPr>
                        <w:tcW w:w="1500" w:type="pct"/>
                        <w:tcBorders>
                          <w:top w:val="nil"/>
                          <w:left w:val="nil"/>
                          <w:bottom w:val="single" w:sz="6" w:space="0" w:color="E2E2E2"/>
                          <w:right w:val="nil"/>
                        </w:tcBorders>
                        <w:shd w:val="clear" w:color="auto" w:fill="EFEFEF"/>
                        <w:tcMar>
                          <w:top w:w="105" w:type="dxa"/>
                          <w:left w:w="105" w:type="dxa"/>
                          <w:bottom w:w="105" w:type="dxa"/>
                          <w:right w:w="105" w:type="dxa"/>
                        </w:tcMar>
                        <w:vAlign w:val="center"/>
                        <w:hideMark/>
                      </w:tcPr>
                      <w:p w:rsidR="000D1444" w:rsidRDefault="000D1444">
                        <w:pPr>
                          <w:rPr>
                            <w:rFonts w:ascii="Arial" w:eastAsia="Times New Roman" w:hAnsi="Arial" w:cs="Arial"/>
                            <w:sz w:val="17"/>
                            <w:szCs w:val="17"/>
                          </w:rPr>
                        </w:pPr>
                        <w:r>
                          <w:rPr>
                            <w:rFonts w:ascii="Arial" w:eastAsia="Times New Roman" w:hAnsi="Arial" w:cs="Arial"/>
                            <w:sz w:val="17"/>
                            <w:szCs w:val="17"/>
                          </w:rPr>
                          <w:t>Application will be accepted until (closing date):</w:t>
                        </w:r>
                      </w:p>
                    </w:tc>
                    <w:tc>
                      <w:tcPr>
                        <w:tcW w:w="0" w:type="auto"/>
                        <w:tcBorders>
                          <w:top w:val="nil"/>
                          <w:left w:val="nil"/>
                          <w:bottom w:val="single" w:sz="6" w:space="0" w:color="E2E2E2"/>
                          <w:right w:val="nil"/>
                        </w:tcBorders>
                        <w:tcMar>
                          <w:top w:w="105" w:type="dxa"/>
                          <w:left w:w="105" w:type="dxa"/>
                          <w:bottom w:w="105" w:type="dxa"/>
                          <w:right w:w="105" w:type="dxa"/>
                        </w:tcMar>
                        <w:vAlign w:val="center"/>
                        <w:hideMark/>
                      </w:tcPr>
                      <w:p w:rsidR="000D1444" w:rsidRDefault="000D1444">
                        <w:pPr>
                          <w:rPr>
                            <w:rFonts w:ascii="Arial" w:eastAsia="Times New Roman" w:hAnsi="Arial" w:cs="Arial"/>
                            <w:sz w:val="18"/>
                            <w:szCs w:val="18"/>
                          </w:rPr>
                        </w:pPr>
                        <w:r>
                          <w:rPr>
                            <w:rFonts w:ascii="Arial" w:eastAsia="Times New Roman" w:hAnsi="Arial" w:cs="Arial"/>
                            <w:sz w:val="18"/>
                            <w:szCs w:val="18"/>
                          </w:rPr>
                          <w:t xml:space="preserve">Open until all positions filled </w:t>
                        </w:r>
                      </w:p>
                    </w:tc>
                  </w:tr>
                </w:tbl>
                <w:p w:rsidR="000D1444" w:rsidRDefault="000D1444">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0D1444" w:rsidRDefault="000D1444">
                  <w:pPr>
                    <w:rPr>
                      <w:rFonts w:ascii="Times New Roman" w:eastAsia="Times New Roman" w:hAnsi="Times New Roman" w:cs="Times New Roman"/>
                      <w:sz w:val="20"/>
                      <w:szCs w:val="20"/>
                    </w:rPr>
                  </w:pPr>
                </w:p>
              </w:tc>
            </w:tr>
          </w:tbl>
          <w:p w:rsidR="000D1444" w:rsidRDefault="000D1444">
            <w:pPr>
              <w:rPr>
                <w:rFonts w:ascii="Times New Roman" w:eastAsia="Times New Roman" w:hAnsi="Times New Roman" w:cs="Times New Roman"/>
                <w:sz w:val="20"/>
                <w:szCs w:val="20"/>
              </w:rPr>
            </w:pPr>
          </w:p>
        </w:tc>
      </w:tr>
    </w:tbl>
    <w:p w:rsidR="00F44C2A" w:rsidRDefault="00F44C2A">
      <w:bookmarkStart w:id="0" w:name="_GoBack"/>
      <w:bookmarkEnd w:id="0"/>
    </w:p>
    <w:sectPr w:rsidR="00F4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4"/>
    <w:rsid w:val="000D1444"/>
    <w:rsid w:val="00F4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11CC5-99CF-4161-9C81-629549B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44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D14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1444"/>
    <w:rPr>
      <w:rFonts w:ascii="Calibri" w:hAnsi="Calibri" w:cs="Calibri"/>
      <w:b/>
      <w:bCs/>
      <w:sz w:val="27"/>
      <w:szCs w:val="27"/>
    </w:rPr>
  </w:style>
  <w:style w:type="character" w:styleId="Hyperlink">
    <w:name w:val="Hyperlink"/>
    <w:basedOn w:val="DefaultParagraphFont"/>
    <w:uiPriority w:val="99"/>
    <w:semiHidden/>
    <w:unhideWhenUsed/>
    <w:rsid w:val="000D1444"/>
    <w:rPr>
      <w:color w:val="0000FF"/>
      <w:u w:val="single"/>
    </w:rPr>
  </w:style>
  <w:style w:type="paragraph" w:styleId="NormalWeb">
    <w:name w:val="Normal (Web)"/>
    <w:basedOn w:val="Normal"/>
    <w:uiPriority w:val="99"/>
    <w:semiHidden/>
    <w:unhideWhenUsed/>
    <w:rsid w:val="000D1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ohns@virginia-organizing.org" TargetMode="External"/><Relationship Id="rId5" Type="http://schemas.openxmlformats.org/officeDocument/2006/relationships/hyperlink" Target="https://virginia-organizing.org/organizer-job-description/" TargetMode="External"/><Relationship Id="rId4" Type="http://schemas.openxmlformats.org/officeDocument/2006/relationships/hyperlink" Target="https://nam02.safelinks.protection.outlook.com/?url=https%3A%2F%2Fcms.baylor.edu%2Fadm_order.php%3Faction%3Dview%26order_id%3D3608266&amp;data=01%7C01%7CSWO%40baylor.edu%7C3bbd823ab918488c64e608d6a7e5feab%7C22d2fb35256a459bbcf4dc23d42dc0a4%7C0&amp;sdata=6v7sw4QYzeKK%2F4%2FlsOpWNNWJ8m1Ny8y74ECDKoZ5K9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Rosemary</dc:creator>
  <cp:keywords/>
  <dc:description/>
  <cp:lastModifiedBy>Watson, Rosemary</cp:lastModifiedBy>
  <cp:revision>1</cp:revision>
  <dcterms:created xsi:type="dcterms:W3CDTF">2019-03-14T19:22:00Z</dcterms:created>
  <dcterms:modified xsi:type="dcterms:W3CDTF">2019-03-14T19:22:00Z</dcterms:modified>
</cp:coreProperties>
</file>